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362</w:t>
      </w:r>
    </w:p>
    <w:p>
      <w:r>
        <w:t>Bundesgericht (BGE), 1998-11-26, DE</w:t>
      </w:r>
    </w:p>
    <w:p>
      <w:r>
        <w:rPr>
          <w:b/>
        </w:rPr>
        <w:t xml:space="preserve">Quelle: </w:t>
      </w:r>
      <w:r>
        <w:t>https://mcp.opencaselaw.ch/entscheid/bge_124 V 362</w:t>
      </w:r>
    </w:p>
    <w:p>
      <w:r>
        <w:t>FR: ATF 124 V 362</w:t>
      </w:r>
    </w:p>
    <w:p>
      <w:r>
        <w:t>IT: DTF 124 V 362</w:t>
      </w:r>
    </w:p>
    <w:p>
      <w:pPr>
        <w:pStyle w:val="Heading2"/>
      </w:pPr>
      <w:r>
        <w:t>Regeste</w:t>
      </w:r>
    </w:p>
    <w:p>
      <w:r>
        <w:t>Regeste Art. 49 Abs. 3 und Art. 56 KVG: Vergütung bei Spitalaufenthalt; Abgrenzung der Akutspitalbedürftigkeit von der Pflegebedürftigkeit. - Das Kriterium der Wirtschaftlichkeit verlangt auch nach neuem Recht, dass ein Aufenthalt im Akutspital zum Spitaltarif nur so lange möglich ist, als vom Behandlungszweck her ein Aufenthalt im Akutspital notwendig ist. - Die unter der Herrschaft des KUVG ergangene Rechtsprechung, wonach für den Übertritt vom Akutspital in ein Pflegeheim oder eine Pflegeabteilung eine angemessene Anpassungszeit einzuräumen ist, hat seine Gültigkeit ebenfalls bewahrt.</w:t>
      </w:r>
    </w:p>
    <w:p>
      <w:pPr>
        <w:pStyle w:val="Heading2"/>
      </w:pPr>
      <w:r>
        <w:t>Erwägungen</w:t>
      </w:r>
    </w:p>
    <w:p>
      <w:r>
        <w:rPr>
          <w:b/>
        </w:rPr>
        <w:t>E. 1</w:t>
      </w:r>
    </w:p>
    <w:p>
      <w:r>
        <w:t>a) Gemäss Art. 49 Abs. 3 KVG richtet sich bei Spitalaufenthalten die Vergütung nach dem (für den Aufenthalt in Akutspitälern im Sinne von Art. 39 Abs. 1 KVG geltenden) Spitaltarif gemäss Art. 49 Abs. 1 und 2 KVG , solange der Patient oder die Patientin nach medizinischer Indikation der Behandlung und Pflege oder der medizinischen Rehabilitation im Spital bedarf. Ist diese Voraussetzung nicht mehr erfüllt, so kommt für den Spitalaufenthalt der Tarif nach Art. 50 KVG zur Anwendung. Gemäss dieser Bestimmung vergütet der Versicherer bei Aufenthalt in einem Pflegeheim ( Art. 39 Abs. 3 KVG ) die gleichen Leistungen wie bei ambulanter Krankenpflege und bei Krankenpflege zu Hause; er kann mit dem Pflegeheim pauschale Vergütungen vereinbaren. b) Der Grundsatz von Art. 49 Abs. 3 KVG entspricht der Rechtsprechung, wie sie im Rahmen des Wirtschaftlichkeitsgebotes von Art. 23 KUVG entwickelt wurde (Botschaft über die Revision der Krankenversicherung vom 6. November 1991, BBl 1992 I 186, Separatausgabe S. 94). Danach hat der an sich spitalbedürftige Versicherte diejenige Heilanstalt oder Spitalabteilung zu wählen, in die er vom medizinischen Standpunkt aus gehört. So hat die Kasse aus der Grundversicherung nicht für Mehrkosten aufzukommen, die sich daraus ergeben, dass der Versicherte sich in eine für intensive Pflege und Behandlung spezialisierte und damit teure Klinik begibt, obwohl er einer solchen Behandlung nicht bedarf und ebensogut in einer einfacher eingerichteten und daher weniger kostspieligen Heilanstalt sachgerecht hätte behandelt werden können. Ebenso hat der spitalbedürftige Versicherte nicht mehr als die gesetzlichen bzw. statutarischen Leistungen zugute, wenn BGE 124 V 362 S. 365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 BGE 115 V 48 f. Erw. 3b/aa; vgl. auch BGE 120 V 206 Erw. 6a). Das KVG hat die Leistungen teilweise neu umschrieben, am Wirtschaftlichkeitsgebot und dessen Anwendung auf den Leistungsanspruch bei Spitalaufenthalt jedoch nichts geändert, so dass die genannte Rechtsprechung weiterhin Geltung hat (MAURER, Das neue Krankenversicherungsrecht, Basel/Frankfurt a.M. 1996, S. 71 Fn. 181; nicht veröffentlichtes Urteil in Sachen Erben der I. vom 4. Mai 1998).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Bern 1997, S. 165 N. 28).</w:t>
      </w:r>
    </w:p>
    <w:p>
      <w:r>
        <w:rPr>
          <w:b/>
        </w:rPr>
        <w:t>E. 2</w:t>
      </w:r>
    </w:p>
    <w:p>
      <w:r>
        <w:t>a) Die notfallmässige Einweisung der Beschwerdeführerinnen in das Spital B. am 21. Juni 1996 erfolgte nach den Angaben des behandelnden Arztes Dr. U. vom 18. Oktober 1996 wegen einer vorab auf eine ungenügende Nahrungs- und Flüssigkeitsaufnahme zurückzuführenden Verschlechterung des Gesundheitszustandes der beiden arteriosklerotisch deutlich veränderten Versicherten. Dass jedenfalls bis zur Behebung des Nahrungs- und Flüssigkeitsdefizits eine Akutspitalbedürftigkeit bestanden hat, ist unbestritten. Nach den Feststellungen des Vertrauensarztes der Beschwerdegegnerin, Dr. L., vom 26. Oktober 1996, war der Mangelzustand jedoch verhältnismässig rasch behoben und vermag für sich allein eine über den 27. Juni 1996 hinausgehende Akutspitalbedürftigkeit nicht zu begründen. Etwas anderes wird auch von Dr. U. nicht geltend gemacht. In einer von den Beschwerdeführerinnen im letztinstanzlichen Verfahren nachgereichten Stellungnahme vom 27. April 1998 bestätigt dieser vielmehr, dass das für die notfallmässige Hospitalisierung ausschlaggebend gewesene Nahrungs- und Flüssigkeitsdefizit im Spital rasch habe behoben werden können. BGE 124 V 362 S. 366 b) Im Gesuch um Verlängerung der Kostengutsprache vom 30. Juli 1996 wird die weiterbestehende Akutspitalbedürftigkeit mit einer "intensiven Rehabilitation bei allgemeiner Arteriosklerose" begründet, wobei die erforderlichen therapeutischen Massnahmen mit "Physiotherapie: Selbständigkeits-Übungen, Gehübungen" umschrieben werden. Aus den von Dr. U. eingereichten Leistungsblättern des Spitals B. geht hervor, dass sich die Beschwerdeführerinnen im Juni 1996 an zwei und im Juli 1996 an insgesamt 16 bzw. 18 Tagen einer Gymnastik von jeweils 15 bis 35 Minuten unterzogen haben; für die Zeit ab 27. Juli 1996 enthalten die Leistungsblätter keine Eintragungen über durchgeführte Physiotherapie mehr. Im Begleitschreiben vom 13. September 1996 weist Dr. U. darauf hin, dass vom Pflegepersonal zusätzlich praktisch täglich Gehübungen im Gang, auf der Treppe und auch ausserhalb des Spitals durchgeführt worden seien. Auch unter Berücksichtigung dieser Massnahmen kann nicht von einer den Aufenthalt in einem Akutspital rechtfertigenden Behandlung gesprochen werden. Nach den unbestritten gebliebenen Feststellungen des Vertrauensarztes hätten die nach Behebung des Nahrungs- und Flüssigkeitsdefizits erforderlichen Massnahmen ebenso gut in einer Pflegeabteilung für Chronischkranke durchgeführt werden können. Dr. U. räumt denn auch ein, dass die Dauer der Akutspitalbedürftigkeit im vorliegenden Fall "diskutabel" sei. In einer Stellungnahme zuhanden der Beschwerdegegnerin vom 18. Oktober 1996 vertritt er die Auffassung, dass mit der Annahme einer Akutspitalbedürftigkeit von vier Wochen eine vernünftige, den heutigen Usanzen entsprechende Abgrenzung erreicht werden könnte. Mit einer allfälligen Usanz lässt sich ein weitergehender Anspruch jedoch nicht begründen. Wie die Beschwerdegegnerin zu Recht feststellt, macht Art. 49 Abs. 3 KVG die Anwendung des Spitaltarifs allein von der medizinischen Indikation der Behandlung und Pflege oder der medizinischen Rehabilitation im Spital abhängig; beim Fehlen dieser Indikation kommt zwingend der Tarif für das Pflegeheim nach Art. 50 KVG zur Anwendung. c) Zu beachten ist indessen, dass sich die Begriffe "akute Krankheit" und "Akutspitalbedürftigkeit" einerseits sowie "chronische Leiden" und "Langzeitpflegebedürftigkeit" anderseits nicht streng voneinander abgrenzen lassen (BBl 1992 I 167; Separatausgabe S. 75). Insbesondere wenn es - wie hier - darum geht, die Akutspitalbedürftigkeit von einer anschliessenden blossen Pflegebedürftigkeit abzugrenzen, ist dem behandelnden Arzt ein BGE 124 V 362 S. 367 gewisser Ermessensspielraum zuzugestehen. Entgegen MAURER (a.a.O., S. 89) rechtfertigt es sich, an der bisherigen Praxis ( BGE 115 V 52 Erw. 3d; RKUV 1991 Nr. K 853 S. 4 f. Erw. I/2) festzuhalten, wonach für den Übertritt vom Akutspital in ein Pflegeheim oder eine Pflegeabteilung eine angemessene Anpassungszeit einzuräumen ist. Im vorliegenden Fall ist zu berücksichtigen, dass die hochbetagten Beschwerdeführerinnen an ausgeprägten psychoorganischen Syndromen bei allgemeiner Arteriosklerose sowie an Polyarthronose litten, welche bereits vor Eintritt des Notfalls zu erheblichen Beeinträchtigungen des Allgemeinzustandes geführt hatten. Wie in der Verwaltungsgerichtsbeschwerde gestützt auf die ärztlichen Angaben zu Recht geltend gemacht wird, führte der Nahrungs- und Flüssigkeitsmangel zu einer zusätzlichen Schwächung des Gesamtbefindens, welche mit der blossen Beseitigung des Nahrungs- und Flüssigkeitsdefizits nicht behoben war. Aufgrund ihres prekären Allgemeinzustandes bedurften die Beschwerdeführerinnen darüber hinaus gezielter Massnahmen zur Rekonvaleszenz, verbunden mit einer aktivitätsfördernden Behandlung. Dabei ging es darum, den Gesundheitszustand so weit zu verbessern, dass die Verlegung in ein Chronischkrankenheim umgangen und die Beschwerdeführerinnen nach Hause entlassen werden konnten, was in der Folge auch erreicht wurde. Dass die erforderliche Rehabilitationsbehandlung noch unter den spezifischen Betreuungs- und Überwachungsbedingungen eines Akutspitals erfolgte, erscheint unter den besonderen (in der Beurteilung des Sachverhalts durch den Vertrauensarzt unberücksichtigt gebliebenen) medizinischen Umständen des vorliegenden Falles für eine begrenzte Übergangszeit als begründet. In Würdigung der konkreten Umstände rechtfertigt es sich, der Auffassung des behandelnden Arztes in der nachträglichen Stellungnahme vom 27. April 1998 zu folgen, wonach die Akutspitalbedürftigkeit drei bis vier Wochen gedauert hat, was zur teilweisen Gutheissung der Verwaltungsgerichtsbeschwerde im Umfang des Eventualantrags führt. Von der Einholung eines Gutachtens zur Frage der Dauer der Akutspitalbedürftigkeit, wie in der Verwaltungsgerichtsbeschwerde eventualiter beantragt wird, ist abzusehen, da hievon kaum neue Erkenntnisse zu erwarten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